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65" w:line="240" w:lineRule="auto"/>
        <w:shd w:val="clear" w:color="auto" w:fill="ffffff"/>
        <w:rPr>
          <w:rFonts w:ascii="Candara" w:hAnsi="Candara" w:cs="Times New Roman" w:eastAsia="Times New Roman"/>
          <w:b/>
          <w:bCs/>
          <w:color w:val="009FE3"/>
          <w:sz w:val="41"/>
          <w:szCs w:val="41"/>
          <w:lang w:eastAsia="ru-RU"/>
        </w:rPr>
      </w:pPr>
      <w:r>
        <w:rPr>
          <w:rFonts w:ascii="Candara" w:hAnsi="Candara" w:cs="Times New Roman" w:eastAsia="Times New Roman"/>
          <w:b/>
          <w:bCs/>
          <w:color w:val="009FE3"/>
          <w:sz w:val="41"/>
          <w:szCs w:val="41"/>
          <w:lang w:eastAsia="ru-RU"/>
        </w:rPr>
        <w:t xml:space="preserve">Перечень </w:t>
      </w:r>
      <w:r>
        <w:rPr>
          <w:rFonts w:ascii="Candara" w:hAnsi="Candara" w:cs="Times New Roman" w:eastAsia="Times New Roman"/>
          <w:b/>
          <w:bCs/>
          <w:color w:val="009FE3"/>
          <w:sz w:val="41"/>
          <w:szCs w:val="41"/>
          <w:lang w:eastAsia="ru-RU"/>
        </w:rPr>
        <w:t xml:space="preserve">партнеров</w:t>
      </w:r>
      <w:bookmarkStart w:id="0" w:name="_GoBack"/>
      <w:r/>
      <w:bookmarkEnd w:id="0"/>
      <w:r>
        <w:rPr>
          <w:rFonts w:ascii="Candara" w:hAnsi="Candara" w:cs="Times New Roman" w:eastAsia="Times New Roman"/>
          <w:b/>
          <w:bCs/>
          <w:color w:val="009FE3"/>
          <w:sz w:val="41"/>
          <w:szCs w:val="41"/>
          <w:lang w:eastAsia="ru-RU"/>
        </w:rPr>
        <w:t xml:space="preserve">, обрабатывающих персональные данные </w:t>
      </w:r>
      <w:r>
        <w:rPr>
          <w:rFonts w:ascii="Candara" w:hAnsi="Candara" w:cs="Times New Roman" w:eastAsia="Times New Roman"/>
          <w:b/>
          <w:bCs/>
          <w:color w:val="009FE3"/>
          <w:sz w:val="41"/>
          <w:szCs w:val="41"/>
          <w:lang w:eastAsia="ru-RU"/>
        </w:rPr>
        <w:t xml:space="preserve">OOO  «MOYKA XIZMATI DS 19 KV»</w:t>
      </w:r>
      <w:r/>
    </w:p>
    <w:p>
      <w:pPr>
        <w:spacing w:after="165" w:line="240" w:lineRule="auto"/>
        <w:shd w:val="clear" w:color="auto" w:fill="ffffff"/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</w:pP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Перечень организаций, которым </w:t>
      </w: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OOO  «MOYKA XIZMATI DS 19 KV» </w:t>
      </w: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может передать (кроме распространения) персональные данные или которым может поручить их обработку в соответствии с </w:t>
      </w: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Законом</w:t>
      </w: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 Республики Узбекистан «О персональных данных» от 02.07.2019 г. № ЗРУ-547.</w:t>
      </w:r>
      <w:r/>
    </w:p>
    <w:p>
      <w:pPr>
        <w:spacing w:after="165" w:line="240" w:lineRule="auto"/>
        <w:shd w:val="clear" w:color="auto" w:fill="ffffff"/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</w:pP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Субъекты персональных данных: 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shd w:val="clear" w:color="auto" w:fill="ffffff"/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</w:pP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клиенты OOO  «MOYKA XIZMATI DS 19 KV»  (физические лица), в том числе являющиеся участниками Программы лояльности </w:t>
      </w: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МОЙ-КА</w:t>
      </w: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! DS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shd w:val="clear" w:color="auto" w:fill="ffffff"/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</w:pP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физические лица, представители корпоративных клиентов – участников программы работы с корпоративными клиентами </w:t>
      </w: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МОЙ-КА</w:t>
      </w:r>
      <w:r>
        <w:rPr>
          <w:rFonts w:ascii="Candara" w:hAnsi="Candara" w:cs="Times New Roman" w:eastAsia="Times New Roman"/>
          <w:color w:val="464646"/>
          <w:sz w:val="20"/>
          <w:szCs w:val="20"/>
          <w:lang w:eastAsia="ru-RU"/>
        </w:rPr>
        <w:t xml:space="preserve">! DS;</w:t>
      </w:r>
      <w:r/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2145"/>
        <w:gridCol w:w="3540"/>
        <w:gridCol w:w="3820"/>
      </w:tblGrid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Цель обработки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ООО 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Айтаргет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119049, Москва,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Ленинский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пр., д. 6, к. 20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Распространение рекламных сообщений о проводимых акциях и специальных предложениях </w:t>
            </w:r>
            <w:r>
              <w:rPr>
                <w:rFonts w:ascii="Candara" w:hAnsi="Candara" w:cs="Times New Roman" w:eastAsia="Times New Roman"/>
                <w:color w:val="464646"/>
                <w:sz w:val="20"/>
                <w:szCs w:val="20"/>
                <w:lang w:eastAsia="ru-RU"/>
              </w:rPr>
              <w:t xml:space="preserve">OOO  «MOYKA XIZMATI DS 19 KV»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ООО «В Контакте»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191024, Санкт-Петербург, ул.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Херсонская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д. 12-14, лит. А, помещение 1-Н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ООО «Гугл»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115035, Москва, ул. Балчуг, д. 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ООО «Яндекс»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119034, Москва, ул. Льва Толстого, д. 16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ООО «ВК»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125167, Российская Федерация, Москва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Ленинградский проспект, дом № 39, стр. 79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ООО «СМС-центр»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123112, г. Москва, Пресненская наб., 12, офис А35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ООО «1С-Битрикс»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109544, г. Москва, б-р Энтузиастов, д 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basedOn w:val="81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Шумейко</dc:creator>
  <cp:lastModifiedBy>Дмитрий Рыченков</cp:lastModifiedBy>
  <cp:revision>4</cp:revision>
  <dcterms:created xsi:type="dcterms:W3CDTF">2022-08-24T11:57:00Z</dcterms:created>
  <dcterms:modified xsi:type="dcterms:W3CDTF">2022-08-30T09:19:19Z</dcterms:modified>
</cp:coreProperties>
</file>